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1" w:rsidRDefault="002928D1" w:rsidP="0074534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РЕГЛАМЕНТ </w:t>
      </w:r>
    </w:p>
    <w:p w:rsidR="001D0A82" w:rsidRDefault="001D0A82" w:rsidP="001D0A82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754535">
        <w:rPr>
          <w:sz w:val="28"/>
          <w:szCs w:val="28"/>
        </w:rPr>
        <w:t xml:space="preserve"> подключени</w:t>
      </w:r>
      <w:r>
        <w:rPr>
          <w:sz w:val="28"/>
          <w:szCs w:val="28"/>
        </w:rPr>
        <w:t>ю</w:t>
      </w:r>
      <w:r w:rsidRPr="00754535">
        <w:rPr>
          <w:sz w:val="28"/>
          <w:szCs w:val="28"/>
        </w:rPr>
        <w:t xml:space="preserve"> (технологическо</w:t>
      </w:r>
      <w:r>
        <w:rPr>
          <w:sz w:val="28"/>
          <w:szCs w:val="28"/>
        </w:rPr>
        <w:t>му</w:t>
      </w:r>
      <w:r w:rsidRPr="00754535">
        <w:rPr>
          <w:sz w:val="28"/>
          <w:szCs w:val="28"/>
        </w:rPr>
        <w:t xml:space="preserve"> присоединени</w:t>
      </w:r>
      <w:r>
        <w:rPr>
          <w:sz w:val="28"/>
          <w:szCs w:val="28"/>
        </w:rPr>
        <w:t>ю</w:t>
      </w:r>
      <w:r w:rsidRPr="00754535">
        <w:rPr>
          <w:sz w:val="28"/>
          <w:szCs w:val="28"/>
        </w:rPr>
        <w:t xml:space="preserve">) </w:t>
      </w:r>
    </w:p>
    <w:p w:rsidR="001D0A82" w:rsidRDefault="001D0A82" w:rsidP="001D0A82">
      <w:pPr>
        <w:spacing w:line="264" w:lineRule="auto"/>
        <w:jc w:val="center"/>
        <w:rPr>
          <w:b/>
          <w:sz w:val="28"/>
          <w:szCs w:val="28"/>
        </w:rPr>
      </w:pPr>
      <w:r w:rsidRPr="00754535">
        <w:rPr>
          <w:sz w:val="28"/>
          <w:szCs w:val="28"/>
        </w:rPr>
        <w:t xml:space="preserve">объектов капитального строительства к </w:t>
      </w:r>
      <w:r>
        <w:rPr>
          <w:sz w:val="28"/>
          <w:szCs w:val="28"/>
        </w:rPr>
        <w:t>системе</w:t>
      </w:r>
      <w:r w:rsidRPr="00686166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теплоснабжения и (или) горячего водоотведения АО «Аэропорт Южно-Сахалинск».</w:t>
      </w:r>
    </w:p>
    <w:p w:rsidR="00D44851" w:rsidRDefault="00D44851" w:rsidP="00CB71C3">
      <w:pPr>
        <w:rPr>
          <w:sz w:val="16"/>
          <w:szCs w:val="16"/>
        </w:rPr>
      </w:pPr>
    </w:p>
    <w:p w:rsidR="00D44851" w:rsidRPr="00D44851" w:rsidRDefault="00D44851" w:rsidP="00D44851">
      <w:pPr>
        <w:rPr>
          <w:sz w:val="16"/>
          <w:szCs w:val="16"/>
        </w:rPr>
      </w:pPr>
    </w:p>
    <w:p w:rsidR="00D44851" w:rsidRPr="00D44851" w:rsidRDefault="00D44851" w:rsidP="00D44851">
      <w:pPr>
        <w:rPr>
          <w:sz w:val="16"/>
          <w:szCs w:val="16"/>
        </w:rPr>
      </w:pPr>
    </w:p>
    <w:p w:rsidR="00D44851" w:rsidRPr="00D44851" w:rsidRDefault="00D44851" w:rsidP="00D44851">
      <w:pPr>
        <w:rPr>
          <w:sz w:val="16"/>
          <w:szCs w:val="16"/>
        </w:rPr>
      </w:pPr>
    </w:p>
    <w:p w:rsidR="00D44851" w:rsidRPr="00D44851" w:rsidRDefault="00D44851" w:rsidP="00D44851">
      <w:pPr>
        <w:rPr>
          <w:sz w:val="16"/>
          <w:szCs w:val="16"/>
        </w:rPr>
      </w:pPr>
    </w:p>
    <w:p w:rsidR="002928D1" w:rsidRPr="002324BD" w:rsidRDefault="002928D1" w:rsidP="00F12E75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709"/>
        <w:jc w:val="center"/>
        <w:rPr>
          <w:rFonts w:eastAsiaTheme="minorEastAsia"/>
          <w:b/>
          <w:bCs/>
        </w:rPr>
      </w:pPr>
      <w:r w:rsidRPr="002324BD">
        <w:rPr>
          <w:rFonts w:eastAsiaTheme="minorEastAsia"/>
          <w:b/>
          <w:bCs/>
        </w:rPr>
        <w:t>ОБЛАСТЬ ПРИМЕНЕНИЯ</w:t>
      </w:r>
    </w:p>
    <w:p w:rsidR="001D0A82" w:rsidRDefault="001D0A82" w:rsidP="001D0A82">
      <w:pPr>
        <w:pStyle w:val="ae"/>
        <w:numPr>
          <w:ilvl w:val="1"/>
          <w:numId w:val="13"/>
        </w:numPr>
        <w:spacing w:line="264" w:lineRule="auto"/>
        <w:jc w:val="both"/>
      </w:pPr>
      <w:r w:rsidRPr="001D0A82">
        <w:t>Регламент по подключению (технологическому присоединению) объектов капитального строительства к тепловым сетям, (далее – Регламент) определяет порядок технологического присоединения к тепловым сетям на территор</w:t>
      </w:r>
      <w:proofErr w:type="gramStart"/>
      <w:r w:rsidRPr="001D0A82">
        <w:t>ии АО</w:t>
      </w:r>
      <w:proofErr w:type="gramEnd"/>
      <w:r w:rsidRPr="001D0A82">
        <w:t xml:space="preserve"> «Аэропорт Южно-Сахалинск».</w:t>
      </w:r>
    </w:p>
    <w:p w:rsidR="001D0A82" w:rsidRPr="001D0A82" w:rsidRDefault="001D0A82" w:rsidP="00D44851">
      <w:pPr>
        <w:pStyle w:val="ae"/>
        <w:numPr>
          <w:ilvl w:val="1"/>
          <w:numId w:val="13"/>
        </w:numPr>
        <w:spacing w:line="264" w:lineRule="auto"/>
        <w:jc w:val="both"/>
      </w:pPr>
      <w:r w:rsidRPr="001D0A82">
        <w:t xml:space="preserve">Регламент разработан в соответствии с Федеральным законом от </w:t>
      </w:r>
      <w:r w:rsidRPr="001D0A82">
        <w:br/>
        <w:t>27 июля 2010 года № 190-ФЗ «О теплоснабжении», Правилами подключения к системам теплоснабжения, утверждёнными постановлением Правительства Российской Федерации от 16 апреля 2012 года № 307 (далее - Правила) и иными федеральными нормативными актами.</w:t>
      </w:r>
    </w:p>
    <w:p w:rsidR="001203BD" w:rsidRPr="002324BD" w:rsidRDefault="00592218" w:rsidP="001D0A82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0" w:firstLine="0"/>
        <w:jc w:val="center"/>
        <w:rPr>
          <w:rStyle w:val="FontStyle83"/>
          <w:rFonts w:eastAsiaTheme="minorEastAsia"/>
          <w:b/>
          <w:bCs/>
        </w:rPr>
      </w:pPr>
      <w:r>
        <w:rPr>
          <w:rFonts w:eastAsiaTheme="minorEastAsia"/>
          <w:b/>
          <w:bCs/>
        </w:rPr>
        <w:t>ИСПОЛЬЗУЕМЫЕ ПОНЯТИЯ</w:t>
      </w:r>
    </w:p>
    <w:p w:rsidR="001D0A82" w:rsidRPr="00D44851" w:rsidRDefault="007A708E" w:rsidP="00D44851">
      <w:pPr>
        <w:pStyle w:val="ae"/>
        <w:widowControl/>
        <w:autoSpaceDE/>
        <w:autoSpaceDN/>
        <w:adjustRightInd/>
        <w:spacing w:line="264" w:lineRule="auto"/>
        <w:ind w:left="397"/>
        <w:contextualSpacing w:val="0"/>
        <w:jc w:val="both"/>
      </w:pPr>
      <w:r w:rsidRPr="007A708E">
        <w:rPr>
          <w:sz w:val="28"/>
          <w:szCs w:val="28"/>
        </w:rPr>
        <w:t xml:space="preserve">2.1.  </w:t>
      </w:r>
      <w:r w:rsidR="001D0A82" w:rsidRPr="00D44851">
        <w:t>В настоящем Регламенте используются следующие понятия:</w:t>
      </w:r>
      <w:bookmarkStart w:id="0" w:name="sub_12"/>
      <w:r w:rsidR="00D44851">
        <w:t xml:space="preserve"> </w:t>
      </w:r>
      <w:r w:rsidR="001D0A82" w:rsidRPr="00D44851">
        <w:rPr>
          <w:bCs/>
        </w:rPr>
        <w:t>"подключение"</w:t>
      </w:r>
      <w:r w:rsidR="001D0A82" w:rsidRPr="00D44851">
        <w:t> - совокупность организационных и технических действий, дающих возможность подключаемому объекту потреблять тепловую энергию из системы теплоснабжения АО «Аэропорт Южно-Сахалинск»;</w:t>
      </w:r>
      <w:bookmarkStart w:id="1" w:name="sub_13"/>
      <w:bookmarkEnd w:id="0"/>
      <w:r w:rsidR="00D44851">
        <w:t xml:space="preserve"> </w:t>
      </w:r>
      <w:r w:rsidR="001D0A82" w:rsidRPr="00D44851">
        <w:rPr>
          <w:bCs/>
        </w:rPr>
        <w:t>"точка подключения"</w:t>
      </w:r>
      <w:r w:rsidR="001D0A82" w:rsidRPr="00D44851">
        <w:t xml:space="preserve"> - место присоединения подключаемого объекта к системе теплоснабжения;</w:t>
      </w:r>
    </w:p>
    <w:bookmarkEnd w:id="1"/>
    <w:p w:rsidR="00A80E93" w:rsidRPr="001D0A82" w:rsidRDefault="007E5A99" w:rsidP="001D0A82">
      <w:pPr>
        <w:pStyle w:val="ae"/>
        <w:numPr>
          <w:ilvl w:val="0"/>
          <w:numId w:val="12"/>
        </w:numPr>
        <w:spacing w:line="264" w:lineRule="auto"/>
        <w:jc w:val="center"/>
        <w:rPr>
          <w:b/>
          <w:bCs/>
        </w:rPr>
      </w:pPr>
      <w:r w:rsidRPr="001D0A82">
        <w:rPr>
          <w:b/>
          <w:bCs/>
        </w:rPr>
        <w:t>ПОРЯДОК ПОДКЛЮЧЕНИЯ</w:t>
      </w:r>
    </w:p>
    <w:p w:rsidR="001D0A82" w:rsidRPr="001D0A82" w:rsidRDefault="001D0A82" w:rsidP="001D0A82">
      <w:pPr>
        <w:pStyle w:val="ae"/>
        <w:widowControl/>
        <w:numPr>
          <w:ilvl w:val="1"/>
          <w:numId w:val="12"/>
        </w:numPr>
        <w:autoSpaceDE/>
        <w:autoSpaceDN/>
        <w:adjustRightInd/>
        <w:spacing w:line="264" w:lineRule="auto"/>
        <w:contextualSpacing w:val="0"/>
        <w:jc w:val="both"/>
      </w:pPr>
      <w:proofErr w:type="gramStart"/>
      <w:r w:rsidRPr="001D0A82">
        <w:t>Заявитель, планирующий осуществить подключение (технологическое присоединение) объекта капитального строительства к централизованной системе теплоснабжения и (или) горячего водоснабжения, в том числе при необходимости увеличения подключаемой нагрузки, обращается в орган местного самоуправления, который в течение 2 рабочих дней в соответствии со схемой теплоснабжения определяет теплоснабжающую организацию, к объектам которой необходимо осуществить подключение (технологическое присоединение).</w:t>
      </w:r>
      <w:proofErr w:type="gramEnd"/>
    </w:p>
    <w:p w:rsidR="001D0A82" w:rsidRDefault="001D0A82" w:rsidP="001D0A82">
      <w:pPr>
        <w:pStyle w:val="ae"/>
        <w:widowControl/>
        <w:numPr>
          <w:ilvl w:val="1"/>
          <w:numId w:val="12"/>
        </w:numPr>
        <w:autoSpaceDE/>
        <w:autoSpaceDN/>
        <w:adjustRightInd/>
        <w:spacing w:line="264" w:lineRule="auto"/>
        <w:contextualSpacing w:val="0"/>
        <w:jc w:val="both"/>
      </w:pPr>
      <w:proofErr w:type="gramStart"/>
      <w:r w:rsidRPr="001D0A82">
        <w:t>Затем заявитель обращается в теплоснабжающую организацию с заявлением о выдаче технических условий на подключение (технологическое присоединение) объекта капитального строительства к централизованным системам теплоснабжения и (или) горячего водоснабжения, определяющих максимальную нагрузку подключения (технологического присоединения),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утверждёнными постановлением Правительства Российской Федерации от 13 февраля 2006 № 83</w:t>
      </w:r>
      <w:proofErr w:type="gramEnd"/>
      <w:r w:rsidRPr="001D0A82">
        <w:t xml:space="preserve"> (далее - технические условия). </w:t>
      </w:r>
    </w:p>
    <w:p w:rsidR="00A80E93" w:rsidRDefault="001D0A82" w:rsidP="00D44851">
      <w:pPr>
        <w:pStyle w:val="ae"/>
        <w:widowControl/>
        <w:numPr>
          <w:ilvl w:val="1"/>
          <w:numId w:val="12"/>
        </w:numPr>
        <w:autoSpaceDE/>
        <w:autoSpaceDN/>
        <w:adjustRightInd/>
        <w:spacing w:line="264" w:lineRule="auto"/>
        <w:contextualSpacing w:val="0"/>
        <w:jc w:val="both"/>
      </w:pPr>
      <w:r w:rsidRPr="001D0A82">
        <w:t>В случае если заявитель определил необходимую ему нагрузку, он обращается в теплоснабжающую организацию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</w:t>
      </w:r>
    </w:p>
    <w:p w:rsidR="001D0A82" w:rsidRPr="001D0A82" w:rsidRDefault="001D0A82" w:rsidP="001D0A82">
      <w:pPr>
        <w:pStyle w:val="ae"/>
        <w:widowControl/>
        <w:numPr>
          <w:ilvl w:val="1"/>
          <w:numId w:val="12"/>
        </w:numPr>
        <w:autoSpaceDE/>
        <w:autoSpaceDN/>
        <w:adjustRightInd/>
        <w:spacing w:line="264" w:lineRule="auto"/>
        <w:contextualSpacing w:val="0"/>
        <w:jc w:val="both"/>
      </w:pPr>
      <w:r w:rsidRPr="001D0A82">
        <w:t xml:space="preserve">Подключение объекта капитального строительства к сетям инженерно-технического обеспечения осуществляется на основании договора. Для заключения договора о </w:t>
      </w:r>
      <w:r w:rsidRPr="001D0A82">
        <w:lastRenderedPageBreak/>
        <w:t>подключении и получения условий подключения заявитель направляет в теплоснабжающую организацию заявление о подключении, содержащее:</w:t>
      </w:r>
    </w:p>
    <w:p w:rsidR="001D0A82" w:rsidRPr="001D0A82" w:rsidRDefault="001D0A82" w:rsidP="001D0A82">
      <w:pPr>
        <w:pStyle w:val="ae"/>
        <w:ind w:left="450"/>
        <w:jc w:val="both"/>
      </w:pPr>
      <w:proofErr w:type="gramStart"/>
      <w:r w:rsidRPr="001D0A82">
        <w:t>-   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</w:t>
      </w:r>
      <w:proofErr w:type="gramEnd"/>
      <w:r w:rsidRPr="001D0A82">
        <w:t xml:space="preserve"> электронной почты);</w:t>
      </w:r>
    </w:p>
    <w:p w:rsidR="001D0A82" w:rsidRPr="001D0A82" w:rsidRDefault="001D0A82" w:rsidP="001D0A82">
      <w:pPr>
        <w:pStyle w:val="ae"/>
        <w:ind w:left="450"/>
        <w:jc w:val="both"/>
      </w:pPr>
      <w:r w:rsidRPr="001D0A82">
        <w:t>- местонахождение подключаемого объекта;</w:t>
      </w:r>
    </w:p>
    <w:p w:rsidR="001D0A82" w:rsidRPr="001D0A82" w:rsidRDefault="001D0A82" w:rsidP="001D0A82">
      <w:pPr>
        <w:pStyle w:val="ae"/>
        <w:ind w:left="450"/>
        <w:jc w:val="both"/>
      </w:pPr>
      <w:r w:rsidRPr="001D0A82">
        <w:t>- технические параметры подключаемого объекта:</w:t>
      </w:r>
    </w:p>
    <w:p w:rsidR="001D0A82" w:rsidRPr="001D0A82" w:rsidRDefault="001D0A82" w:rsidP="001D0A82">
      <w:pPr>
        <w:pStyle w:val="ae"/>
        <w:ind w:left="450"/>
        <w:jc w:val="both"/>
      </w:pPr>
      <w:bookmarkStart w:id="2" w:name="sub_10302"/>
      <w:r w:rsidRPr="001D0A82"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1D0A82" w:rsidRPr="001D0A82" w:rsidRDefault="001D0A82" w:rsidP="001D0A82">
      <w:pPr>
        <w:pStyle w:val="ae"/>
        <w:ind w:left="450"/>
        <w:jc w:val="both"/>
      </w:pPr>
      <w:bookmarkStart w:id="3" w:name="sub_10303"/>
      <w:bookmarkEnd w:id="2"/>
      <w:r w:rsidRPr="001D0A82">
        <w:t>- вид и параметры теплоносителей (давление и температура);</w:t>
      </w:r>
    </w:p>
    <w:bookmarkEnd w:id="3"/>
    <w:p w:rsidR="001D0A82" w:rsidRPr="001D0A82" w:rsidRDefault="001D0A82" w:rsidP="001D0A82">
      <w:pPr>
        <w:pStyle w:val="ae"/>
        <w:ind w:left="450"/>
        <w:jc w:val="both"/>
      </w:pPr>
      <w:r w:rsidRPr="001D0A82">
        <w:t>- режимы теплопотребления для подключаемого объекта (непрерывный, одно-, двухсменный и др.);</w:t>
      </w:r>
    </w:p>
    <w:p w:rsidR="001D0A82" w:rsidRPr="001D0A82" w:rsidRDefault="001D0A82" w:rsidP="001D0A82">
      <w:pPr>
        <w:pStyle w:val="ae"/>
        <w:ind w:left="450"/>
        <w:jc w:val="both"/>
      </w:pPr>
      <w:r w:rsidRPr="001D0A82">
        <w:t>- расположение узла учета тепловой энергии и теплоносителей и контроля их качества;</w:t>
      </w:r>
    </w:p>
    <w:p w:rsidR="001D0A82" w:rsidRPr="001D0A82" w:rsidRDefault="001D0A82" w:rsidP="001D0A82">
      <w:pPr>
        <w:pStyle w:val="ae"/>
        <w:ind w:left="450"/>
        <w:jc w:val="both"/>
      </w:pPr>
      <w:r w:rsidRPr="001D0A82">
        <w:t xml:space="preserve">- требования к надежности теплоснабжения подключаемого объекта (допустимые перерывы в подаче теплоносителей по продолжительности, периодам года и др.); </w:t>
      </w:r>
    </w:p>
    <w:p w:rsidR="001D0A82" w:rsidRPr="001D0A82" w:rsidRDefault="001D0A82" w:rsidP="001D0A82">
      <w:pPr>
        <w:pStyle w:val="ae"/>
        <w:ind w:left="450"/>
        <w:jc w:val="both"/>
      </w:pPr>
      <w:r w:rsidRPr="001D0A82">
        <w:t>- наличие и возможность использования собственных источников тепловой энергии (с указанием их мощностей и режимов работы);</w:t>
      </w:r>
    </w:p>
    <w:p w:rsidR="001D0A82" w:rsidRPr="001D0A82" w:rsidRDefault="001D0A82" w:rsidP="001D0A82">
      <w:pPr>
        <w:pStyle w:val="ae"/>
        <w:spacing w:line="264" w:lineRule="auto"/>
        <w:ind w:left="450"/>
        <w:contextualSpacing w:val="0"/>
        <w:jc w:val="both"/>
      </w:pPr>
      <w:r w:rsidRPr="001D0A82">
        <w:t>- копии учредительных документов, а также документы, подтверждающие полномочия лица, подписавшего заявление;</w:t>
      </w:r>
    </w:p>
    <w:p w:rsidR="001D0A82" w:rsidRPr="001D0A82" w:rsidRDefault="001D0A82" w:rsidP="001D0A82">
      <w:pPr>
        <w:pStyle w:val="ae"/>
        <w:spacing w:line="264" w:lineRule="auto"/>
        <w:ind w:left="450"/>
        <w:mirrorIndents/>
        <w:jc w:val="both"/>
      </w:pPr>
      <w:r w:rsidRPr="001D0A82">
        <w:t xml:space="preserve">      - нотариально заверенные копии правоустанавливающих документов на земельный участок;</w:t>
      </w:r>
    </w:p>
    <w:p w:rsidR="001D0A82" w:rsidRPr="001D0A82" w:rsidRDefault="001D0A82" w:rsidP="001D0A82">
      <w:pPr>
        <w:pStyle w:val="ae"/>
        <w:ind w:left="450"/>
        <w:jc w:val="both"/>
      </w:pPr>
      <w:r w:rsidRPr="001D0A82">
        <w:t xml:space="preserve">- номер и дата выдачи технических условий (если они выдавались ранее в соответствии с </w:t>
      </w:r>
      <w:hyperlink r:id="rId8" w:history="1">
        <w:r w:rsidRPr="001D0A82">
          <w:rPr>
            <w:rStyle w:val="af4"/>
            <w:color w:val="auto"/>
          </w:rPr>
          <w:t>законодательством</w:t>
        </w:r>
      </w:hyperlink>
      <w:r w:rsidRPr="001D0A82">
        <w:t xml:space="preserve"> о градостроительной деятельности);</w:t>
      </w:r>
    </w:p>
    <w:p w:rsidR="001D0A82" w:rsidRPr="001D0A82" w:rsidRDefault="001D0A82" w:rsidP="001D0A82">
      <w:pPr>
        <w:pStyle w:val="ae"/>
        <w:spacing w:line="264" w:lineRule="auto"/>
        <w:ind w:left="450"/>
        <w:mirrorIndents/>
        <w:jc w:val="both"/>
      </w:pPr>
      <w:r w:rsidRPr="001D0A82">
        <w:t xml:space="preserve">     - ситуационный план расположения объекта с привязкой к территории населенного пункта;</w:t>
      </w:r>
    </w:p>
    <w:p w:rsidR="001D0A82" w:rsidRPr="001D0A82" w:rsidRDefault="001D0A82" w:rsidP="001D0A82">
      <w:pPr>
        <w:pStyle w:val="ae"/>
        <w:spacing w:line="264" w:lineRule="auto"/>
        <w:ind w:left="450"/>
        <w:mirrorIndents/>
        <w:jc w:val="both"/>
      </w:pPr>
      <w:r w:rsidRPr="001D0A82">
        <w:t xml:space="preserve">     - топографическую карту участка в масштабе 1:500 (со всеми наземными и подземными коммуникациями и сооружениями), </w:t>
      </w:r>
      <w:proofErr w:type="gramStart"/>
      <w:r w:rsidRPr="001D0A82">
        <w:t>согласованная</w:t>
      </w:r>
      <w:proofErr w:type="gramEnd"/>
      <w:r w:rsidRPr="001D0A82">
        <w:t xml:space="preserve"> с эксплуатирующими организациями;</w:t>
      </w:r>
    </w:p>
    <w:p w:rsidR="001D0A82" w:rsidRPr="001D0A82" w:rsidRDefault="001D0A82" w:rsidP="001D0A82">
      <w:pPr>
        <w:pStyle w:val="ae"/>
        <w:spacing w:line="264" w:lineRule="auto"/>
        <w:ind w:left="450"/>
        <w:mirrorIndents/>
        <w:jc w:val="both"/>
      </w:pPr>
      <w:r w:rsidRPr="001D0A82">
        <w:t xml:space="preserve">     - информацию о сроках строительства (реконструкции) и ввода  эксплуатацию строящегося (реконструируемого) объекта;</w:t>
      </w:r>
    </w:p>
    <w:p w:rsidR="001D0A82" w:rsidRDefault="00592218" w:rsidP="00FF0EEF">
      <w:pPr>
        <w:pStyle w:val="ae"/>
        <w:numPr>
          <w:ilvl w:val="1"/>
          <w:numId w:val="12"/>
        </w:numPr>
        <w:jc w:val="both"/>
      </w:pPr>
      <w:r w:rsidRPr="00FF0EEF">
        <w:t xml:space="preserve">АО «Аэропорт Южно-Сахалинск» </w:t>
      </w:r>
      <w:r w:rsidR="001D0A82" w:rsidRPr="00FF0EEF">
        <w:t xml:space="preserve">в течение 3 рабочих дней рассматривает полученные документы. В случае принятия документов заявителя к рассмотрению и наличия технической возможности подключения (технологического присоединения), теплоснабжающая организация в течение 20 календарных дней направляет заявителю подписанный проект договора о подключении с приложением условий подключения (технологического присоединения) и расчета платы за подключение (технологическое присоединение). </w:t>
      </w:r>
    </w:p>
    <w:p w:rsidR="00D44851" w:rsidRDefault="001D0A82" w:rsidP="00D44851">
      <w:pPr>
        <w:pStyle w:val="ae"/>
        <w:numPr>
          <w:ilvl w:val="1"/>
          <w:numId w:val="12"/>
        </w:numPr>
        <w:jc w:val="both"/>
      </w:pPr>
      <w:r w:rsidRPr="00FF0EEF">
        <w:t>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 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подписавшего договор о подключении.</w:t>
      </w:r>
    </w:p>
    <w:p w:rsidR="00D44851" w:rsidRDefault="001D0A82" w:rsidP="00D44851">
      <w:pPr>
        <w:pStyle w:val="ae"/>
        <w:jc w:val="both"/>
      </w:pPr>
      <w:r w:rsidRPr="00FF0EEF">
        <w:t xml:space="preserve">В случае несогласия с представленным исполнителем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</w:t>
      </w:r>
      <w:r w:rsidRPr="00FF0EEF">
        <w:lastRenderedPageBreak/>
        <w:t>подписания проекта договора о подключении, к которому прилагается при необходимости протокол разногласий.</w:t>
      </w:r>
    </w:p>
    <w:p w:rsidR="00D44851" w:rsidRDefault="001D0A82" w:rsidP="00D44851">
      <w:pPr>
        <w:pStyle w:val="ae"/>
        <w:jc w:val="both"/>
      </w:pPr>
      <w:r w:rsidRPr="00FF0EEF">
        <w:t>При направлении заявителем мотивированного отказа от подписания проекта договора о подключении и протокола разногласий исполнитель обязан рассмотреть их в течение 10 рабочих дней со дня получения, принять меры к урегулированию разногласий и направить заявителю для подписания новый проект договора о подключении.</w:t>
      </w:r>
    </w:p>
    <w:p w:rsidR="00D44851" w:rsidRDefault="001D0A82" w:rsidP="00D44851">
      <w:pPr>
        <w:pStyle w:val="ae"/>
        <w:jc w:val="both"/>
      </w:pPr>
      <w:r w:rsidRPr="00FF0EEF">
        <w:t>В случае неполучения исполнителем подписанного заявителем проекта договора о подключении либо мотивированного отказа от его подписания заявка аннулируется исполнителем не ранее чем через 30 рабочих дней со дня направления заявителю подписанного исполнителем проекта договора о подключении.</w:t>
      </w:r>
    </w:p>
    <w:p w:rsidR="00D44851" w:rsidRDefault="00D44851" w:rsidP="00D44851">
      <w:pPr>
        <w:pStyle w:val="ae"/>
        <w:jc w:val="both"/>
      </w:pPr>
    </w:p>
    <w:p w:rsidR="00FF0EEF" w:rsidRDefault="00D44851" w:rsidP="00D44851">
      <w:pPr>
        <w:pStyle w:val="ae"/>
        <w:jc w:val="both"/>
      </w:pPr>
      <w:r>
        <w:t xml:space="preserve">3.7. </w:t>
      </w:r>
      <w:proofErr w:type="gramStart"/>
      <w:r w:rsidR="00FF0EEF" w:rsidRPr="00FF0EEF">
        <w:t>Плата за подключение (технологическое присоединение) рассчитывается АО «Аэропорт Южно-Сахалинск», исходя из установленных тарифов на подключение (технологическое присоединение) с учётом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до точки подключения (технологического присоединения) сетей теплоснабжения и (или)  горячего водоснабжения к централизованной системе теплоснабжения и (или) горячего водоснабжения.</w:t>
      </w:r>
      <w:proofErr w:type="gramEnd"/>
    </w:p>
    <w:p w:rsidR="00D44851" w:rsidRDefault="00D44851" w:rsidP="00D44851">
      <w:pPr>
        <w:pStyle w:val="ae"/>
        <w:jc w:val="both"/>
      </w:pPr>
    </w:p>
    <w:p w:rsidR="00D44851" w:rsidRDefault="00D44851" w:rsidP="00D44851">
      <w:pPr>
        <w:pStyle w:val="ae"/>
        <w:jc w:val="both"/>
      </w:pPr>
      <w:r>
        <w:t xml:space="preserve">3.8. </w:t>
      </w:r>
      <w:r w:rsidR="00FF0EEF" w:rsidRPr="00FF0EEF">
        <w:t>Подключение (технологическое присоединение) объектов капитального строительства к сетям теплоснабжения и (или) горячего водоснабжения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заявлении заявителя.</w:t>
      </w:r>
    </w:p>
    <w:p w:rsidR="00D44851" w:rsidRDefault="00D44851" w:rsidP="00D44851">
      <w:pPr>
        <w:pStyle w:val="ae"/>
        <w:jc w:val="both"/>
      </w:pPr>
    </w:p>
    <w:p w:rsidR="00D44851" w:rsidRDefault="00D44851" w:rsidP="00D44851">
      <w:pPr>
        <w:pStyle w:val="ae"/>
        <w:jc w:val="both"/>
      </w:pPr>
      <w:r>
        <w:t xml:space="preserve">3.9. </w:t>
      </w:r>
      <w:r w:rsidR="00FF0EEF" w:rsidRPr="00FF0EEF">
        <w:t>АО «Аэропорт Южно-Сахалинск» осуществляет фактическое подключение объекта к сетям теплоснабжения и (или) горячего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договором о подключении.</w:t>
      </w:r>
    </w:p>
    <w:p w:rsidR="00D44851" w:rsidRDefault="00D44851" w:rsidP="00D44851">
      <w:pPr>
        <w:pStyle w:val="ae"/>
        <w:jc w:val="both"/>
      </w:pPr>
    </w:p>
    <w:p w:rsidR="00D44851" w:rsidRDefault="00D44851" w:rsidP="00D44851">
      <w:pPr>
        <w:pStyle w:val="ae"/>
        <w:jc w:val="both"/>
      </w:pPr>
      <w:r>
        <w:t xml:space="preserve">3.10. </w:t>
      </w:r>
      <w:r w:rsidR="00FF0EEF" w:rsidRPr="00FF0EEF">
        <w:t xml:space="preserve">Объект считается подключенным к сетям теплоснабжения и (или) горячего водоснабжения </w:t>
      </w:r>
      <w:proofErr w:type="gramStart"/>
      <w:r w:rsidR="00FF0EEF" w:rsidRPr="00FF0EEF">
        <w:t>с даты подписания</w:t>
      </w:r>
      <w:proofErr w:type="gramEnd"/>
      <w:r w:rsidR="00FF0EEF" w:rsidRPr="00FF0EEF">
        <w:t xml:space="preserve"> сторонами акта о подключении (технологическом присоединении) объекта к сетям теплоснабжения и (или) горячего водоснабжения, подтверждающего выполнение сторонами обязательств по договору о подключении, содержащего информацию о разграничении балансовой принадлежности тепловых сетей и разграничении эксплуатационной ответственности сторон. </w:t>
      </w:r>
    </w:p>
    <w:p w:rsidR="00D44851" w:rsidRDefault="00D44851" w:rsidP="00D44851">
      <w:pPr>
        <w:pStyle w:val="ae"/>
        <w:jc w:val="both"/>
      </w:pPr>
    </w:p>
    <w:p w:rsidR="00FF0EEF" w:rsidRPr="00FF0EEF" w:rsidRDefault="00D44851" w:rsidP="00D44851">
      <w:pPr>
        <w:pStyle w:val="ae"/>
        <w:jc w:val="both"/>
      </w:pPr>
      <w:r>
        <w:t xml:space="preserve">3.11. </w:t>
      </w:r>
      <w:r w:rsidR="00FF0EEF" w:rsidRPr="00FF0EEF">
        <w:t xml:space="preserve">До начала подачи тепловой энергии, теплоносителя заявитель: </w:t>
      </w:r>
    </w:p>
    <w:p w:rsidR="00FF0EEF" w:rsidRPr="00FF0EEF" w:rsidRDefault="00FF0EEF" w:rsidP="00FF0EEF">
      <w:pPr>
        <w:pStyle w:val="ae"/>
        <w:ind w:left="450"/>
      </w:pPr>
      <w:r w:rsidRPr="00FF0EEF">
        <w:t>- заключает договор теплоснабжения;</w:t>
      </w:r>
    </w:p>
    <w:p w:rsidR="00FF0EEF" w:rsidRPr="00FF0EEF" w:rsidRDefault="00FF0EEF" w:rsidP="00FF0EEF">
      <w:pPr>
        <w:pStyle w:val="ae"/>
        <w:ind w:left="450"/>
      </w:pPr>
      <w:bookmarkStart w:id="4" w:name="sub_10424"/>
      <w:r w:rsidRPr="00FF0EEF">
        <w:t>- предъявляет в случаях, установленных нормативными правовыми актами,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федеральный государственный энергетический надзор.</w:t>
      </w:r>
      <w:bookmarkEnd w:id="4"/>
    </w:p>
    <w:sectPr w:rsidR="00FF0EEF" w:rsidRPr="00FF0EEF" w:rsidSect="00185AB2">
      <w:footerReference w:type="first" r:id="rId9"/>
      <w:pgSz w:w="11906" w:h="16838"/>
      <w:pgMar w:top="1134" w:right="567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88" w:rsidRDefault="002B1E88" w:rsidP="00915AA8">
      <w:r>
        <w:separator/>
      </w:r>
    </w:p>
  </w:endnote>
  <w:endnote w:type="continuationSeparator" w:id="0">
    <w:p w:rsidR="002B1E88" w:rsidRDefault="002B1E88" w:rsidP="0091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E7" w:rsidRPr="0095724D" w:rsidRDefault="001F18E7" w:rsidP="009D01B2">
    <w:pPr>
      <w:pBdr>
        <w:top w:val="single" w:sz="6" w:space="0" w:color="auto"/>
      </w:pBdr>
      <w:jc w:val="center"/>
    </w:pPr>
    <w:r w:rsidRPr="00D24DB0">
      <w:rPr>
        <w:sz w:val="16"/>
      </w:rPr>
      <w:t>П</w:t>
    </w:r>
    <w:r>
      <w:rPr>
        <w:sz w:val="16"/>
      </w:rPr>
      <w:t>р</w:t>
    </w:r>
    <w:r w:rsidRPr="00D24DB0">
      <w:rPr>
        <w:sz w:val="16"/>
      </w:rPr>
      <w:t xml:space="preserve">оверьте актуальность </w:t>
    </w:r>
    <w:r>
      <w:rPr>
        <w:sz w:val="16"/>
      </w:rPr>
      <w:t>документа</w:t>
    </w:r>
    <w:r w:rsidRPr="00D24DB0">
      <w:rPr>
        <w:sz w:val="16"/>
      </w:rPr>
      <w:t xml:space="preserve"> на </w:t>
    </w:r>
    <w:hyperlink r:id="rId1" w:history="1">
      <w:r>
        <w:rPr>
          <w:rStyle w:val="af"/>
          <w:sz w:val="16"/>
        </w:rPr>
        <w:t>\\Prol350g4\</w:t>
      </w:r>
      <w:r>
        <w:rPr>
          <w:rStyle w:val="af"/>
          <w:sz w:val="16"/>
          <w:lang w:val="en-US"/>
        </w:rPr>
        <w:t>A</w:t>
      </w:r>
      <w:proofErr w:type="spellStart"/>
      <w:r w:rsidRPr="00C02F8F">
        <w:rPr>
          <w:rStyle w:val="af"/>
          <w:sz w:val="16"/>
        </w:rPr>
        <w:t>llshare\</w:t>
      </w:r>
      <w:proofErr w:type="spellEnd"/>
    </w:hyperlink>
    <w:r>
      <w:t xml:space="preserve"> </w:t>
    </w:r>
    <w:r w:rsidRPr="00F567F2">
      <w:rPr>
        <w:sz w:val="16"/>
        <w:szCs w:val="16"/>
      </w:rPr>
      <w:t>перед использованием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88" w:rsidRDefault="002B1E88" w:rsidP="00915AA8">
      <w:r>
        <w:separator/>
      </w:r>
    </w:p>
  </w:footnote>
  <w:footnote w:type="continuationSeparator" w:id="0">
    <w:p w:rsidR="002B1E88" w:rsidRDefault="002B1E88" w:rsidP="0091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6"/>
        <w:szCs w:val="31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28441ED"/>
    <w:multiLevelType w:val="multilevel"/>
    <w:tmpl w:val="19763D5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5">
    <w:nsid w:val="02AF1254"/>
    <w:multiLevelType w:val="multilevel"/>
    <w:tmpl w:val="29C23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0B7071DF"/>
    <w:multiLevelType w:val="multilevel"/>
    <w:tmpl w:val="ABAA3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AF1861"/>
    <w:multiLevelType w:val="hybridMultilevel"/>
    <w:tmpl w:val="0E96CF02"/>
    <w:lvl w:ilvl="0" w:tplc="F0CAFD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10DE"/>
    <w:multiLevelType w:val="multilevel"/>
    <w:tmpl w:val="B56CA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CA26EBC"/>
    <w:multiLevelType w:val="multilevel"/>
    <w:tmpl w:val="E828ECC0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0">
    <w:nsid w:val="2E593C63"/>
    <w:multiLevelType w:val="multilevel"/>
    <w:tmpl w:val="5432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1D453FB"/>
    <w:multiLevelType w:val="multilevel"/>
    <w:tmpl w:val="0F6E6C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995435"/>
    <w:multiLevelType w:val="hybridMultilevel"/>
    <w:tmpl w:val="FE665E18"/>
    <w:lvl w:ilvl="0" w:tplc="24089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89E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20AB"/>
    <w:multiLevelType w:val="multilevel"/>
    <w:tmpl w:val="0AE8A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24303A"/>
    <w:multiLevelType w:val="multilevel"/>
    <w:tmpl w:val="96605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AB51530"/>
    <w:multiLevelType w:val="multilevel"/>
    <w:tmpl w:val="0F6E6C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FBC04FB"/>
    <w:multiLevelType w:val="multilevel"/>
    <w:tmpl w:val="96605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5B22288"/>
    <w:multiLevelType w:val="multilevel"/>
    <w:tmpl w:val="C248E1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16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11"/>
  </w:num>
  <w:num w:numId="1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41A"/>
    <w:rsid w:val="000339C8"/>
    <w:rsid w:val="000372FC"/>
    <w:rsid w:val="00044573"/>
    <w:rsid w:val="00045267"/>
    <w:rsid w:val="0006151C"/>
    <w:rsid w:val="00070446"/>
    <w:rsid w:val="00073C41"/>
    <w:rsid w:val="00081DDC"/>
    <w:rsid w:val="00090D61"/>
    <w:rsid w:val="0009496B"/>
    <w:rsid w:val="000B19A4"/>
    <w:rsid w:val="000B590A"/>
    <w:rsid w:val="000E750A"/>
    <w:rsid w:val="001203BD"/>
    <w:rsid w:val="001365B4"/>
    <w:rsid w:val="00143DC3"/>
    <w:rsid w:val="00144E78"/>
    <w:rsid w:val="00166CEF"/>
    <w:rsid w:val="001775B0"/>
    <w:rsid w:val="00185AB2"/>
    <w:rsid w:val="001A198E"/>
    <w:rsid w:val="001A7E46"/>
    <w:rsid w:val="001B1966"/>
    <w:rsid w:val="001D0A82"/>
    <w:rsid w:val="001E1149"/>
    <w:rsid w:val="001E115D"/>
    <w:rsid w:val="001F18E7"/>
    <w:rsid w:val="001F50DF"/>
    <w:rsid w:val="00220EA0"/>
    <w:rsid w:val="00222BEB"/>
    <w:rsid w:val="0023242B"/>
    <w:rsid w:val="002324BD"/>
    <w:rsid w:val="00237B62"/>
    <w:rsid w:val="00242D4B"/>
    <w:rsid w:val="00263075"/>
    <w:rsid w:val="00276F49"/>
    <w:rsid w:val="0029244E"/>
    <w:rsid w:val="002928D1"/>
    <w:rsid w:val="002A77A6"/>
    <w:rsid w:val="002B1E88"/>
    <w:rsid w:val="002C444F"/>
    <w:rsid w:val="002C520C"/>
    <w:rsid w:val="002C75D8"/>
    <w:rsid w:val="002C77B7"/>
    <w:rsid w:val="002D7739"/>
    <w:rsid w:val="002F511E"/>
    <w:rsid w:val="002F6002"/>
    <w:rsid w:val="002F732B"/>
    <w:rsid w:val="00301251"/>
    <w:rsid w:val="003014EF"/>
    <w:rsid w:val="00304281"/>
    <w:rsid w:val="00314F9A"/>
    <w:rsid w:val="00340C6C"/>
    <w:rsid w:val="00342320"/>
    <w:rsid w:val="003517A8"/>
    <w:rsid w:val="003535A7"/>
    <w:rsid w:val="00353846"/>
    <w:rsid w:val="003553A7"/>
    <w:rsid w:val="00364453"/>
    <w:rsid w:val="00397BBF"/>
    <w:rsid w:val="003A01B6"/>
    <w:rsid w:val="003A35F4"/>
    <w:rsid w:val="003B3910"/>
    <w:rsid w:val="003B42A0"/>
    <w:rsid w:val="003C42DE"/>
    <w:rsid w:val="003D3736"/>
    <w:rsid w:val="003D6CFF"/>
    <w:rsid w:val="003E7B79"/>
    <w:rsid w:val="00400086"/>
    <w:rsid w:val="004031B3"/>
    <w:rsid w:val="004314F7"/>
    <w:rsid w:val="004315C2"/>
    <w:rsid w:val="00440999"/>
    <w:rsid w:val="00453B13"/>
    <w:rsid w:val="00476BB0"/>
    <w:rsid w:val="00482C8E"/>
    <w:rsid w:val="00495A7F"/>
    <w:rsid w:val="004A52D6"/>
    <w:rsid w:val="004B1F95"/>
    <w:rsid w:val="004B74E5"/>
    <w:rsid w:val="004C7E48"/>
    <w:rsid w:val="004D0C90"/>
    <w:rsid w:val="004F3D63"/>
    <w:rsid w:val="005024E6"/>
    <w:rsid w:val="005032AC"/>
    <w:rsid w:val="005165C3"/>
    <w:rsid w:val="00520597"/>
    <w:rsid w:val="00522C45"/>
    <w:rsid w:val="00537F7D"/>
    <w:rsid w:val="00541488"/>
    <w:rsid w:val="00545D09"/>
    <w:rsid w:val="0054719D"/>
    <w:rsid w:val="00550392"/>
    <w:rsid w:val="005510EC"/>
    <w:rsid w:val="005560AC"/>
    <w:rsid w:val="00560722"/>
    <w:rsid w:val="00561FB9"/>
    <w:rsid w:val="00572B9E"/>
    <w:rsid w:val="00574930"/>
    <w:rsid w:val="00580218"/>
    <w:rsid w:val="0058265A"/>
    <w:rsid w:val="00592218"/>
    <w:rsid w:val="00597D24"/>
    <w:rsid w:val="005B166C"/>
    <w:rsid w:val="005C3A7F"/>
    <w:rsid w:val="005D7C5B"/>
    <w:rsid w:val="006226F4"/>
    <w:rsid w:val="00651014"/>
    <w:rsid w:val="00655B61"/>
    <w:rsid w:val="00657458"/>
    <w:rsid w:val="00664DDF"/>
    <w:rsid w:val="00670962"/>
    <w:rsid w:val="006A70CB"/>
    <w:rsid w:val="006B2667"/>
    <w:rsid w:val="006B7991"/>
    <w:rsid w:val="006C3FE4"/>
    <w:rsid w:val="006C421A"/>
    <w:rsid w:val="006C6716"/>
    <w:rsid w:val="006D0F1B"/>
    <w:rsid w:val="006F37D2"/>
    <w:rsid w:val="0071033E"/>
    <w:rsid w:val="00720CDD"/>
    <w:rsid w:val="007219F8"/>
    <w:rsid w:val="007254F9"/>
    <w:rsid w:val="00745347"/>
    <w:rsid w:val="00757FE2"/>
    <w:rsid w:val="00777511"/>
    <w:rsid w:val="00787A96"/>
    <w:rsid w:val="0079054B"/>
    <w:rsid w:val="0079639A"/>
    <w:rsid w:val="007A187F"/>
    <w:rsid w:val="007A708E"/>
    <w:rsid w:val="007E5A99"/>
    <w:rsid w:val="007F0FE1"/>
    <w:rsid w:val="00805C09"/>
    <w:rsid w:val="0081184E"/>
    <w:rsid w:val="00815C7B"/>
    <w:rsid w:val="00836F83"/>
    <w:rsid w:val="00844B90"/>
    <w:rsid w:val="00844E1F"/>
    <w:rsid w:val="00853E26"/>
    <w:rsid w:val="00871C4E"/>
    <w:rsid w:val="008772F2"/>
    <w:rsid w:val="00891E16"/>
    <w:rsid w:val="00893970"/>
    <w:rsid w:val="008A076D"/>
    <w:rsid w:val="008C5A76"/>
    <w:rsid w:val="008E4BBB"/>
    <w:rsid w:val="008F4C91"/>
    <w:rsid w:val="00902352"/>
    <w:rsid w:val="0090367A"/>
    <w:rsid w:val="0090393E"/>
    <w:rsid w:val="009040A3"/>
    <w:rsid w:val="00907338"/>
    <w:rsid w:val="00907609"/>
    <w:rsid w:val="00915AA8"/>
    <w:rsid w:val="00916FC1"/>
    <w:rsid w:val="00922854"/>
    <w:rsid w:val="009337D7"/>
    <w:rsid w:val="0095724D"/>
    <w:rsid w:val="00967277"/>
    <w:rsid w:val="009715EA"/>
    <w:rsid w:val="00985E8B"/>
    <w:rsid w:val="009B269E"/>
    <w:rsid w:val="009C4258"/>
    <w:rsid w:val="009D01B2"/>
    <w:rsid w:val="009D2132"/>
    <w:rsid w:val="009E3EB8"/>
    <w:rsid w:val="009F1B4E"/>
    <w:rsid w:val="00A00C7D"/>
    <w:rsid w:val="00A07955"/>
    <w:rsid w:val="00A103F9"/>
    <w:rsid w:val="00A10887"/>
    <w:rsid w:val="00A37DFF"/>
    <w:rsid w:val="00A401E5"/>
    <w:rsid w:val="00A51D76"/>
    <w:rsid w:val="00A61B7D"/>
    <w:rsid w:val="00A80E93"/>
    <w:rsid w:val="00A97CBD"/>
    <w:rsid w:val="00A97F9D"/>
    <w:rsid w:val="00AC3C84"/>
    <w:rsid w:val="00AF7D4F"/>
    <w:rsid w:val="00AF7E1D"/>
    <w:rsid w:val="00B16FD8"/>
    <w:rsid w:val="00B174DF"/>
    <w:rsid w:val="00B206D2"/>
    <w:rsid w:val="00B26C52"/>
    <w:rsid w:val="00B678BA"/>
    <w:rsid w:val="00B97CDB"/>
    <w:rsid w:val="00BA3964"/>
    <w:rsid w:val="00BA7260"/>
    <w:rsid w:val="00BD01B1"/>
    <w:rsid w:val="00BD75B3"/>
    <w:rsid w:val="00BE11EB"/>
    <w:rsid w:val="00BE6C02"/>
    <w:rsid w:val="00C33F4E"/>
    <w:rsid w:val="00C54917"/>
    <w:rsid w:val="00C54973"/>
    <w:rsid w:val="00C84F36"/>
    <w:rsid w:val="00C94603"/>
    <w:rsid w:val="00C97144"/>
    <w:rsid w:val="00CA2413"/>
    <w:rsid w:val="00CA577E"/>
    <w:rsid w:val="00CA665B"/>
    <w:rsid w:val="00CB71C3"/>
    <w:rsid w:val="00CD0263"/>
    <w:rsid w:val="00CD3C36"/>
    <w:rsid w:val="00CF11BD"/>
    <w:rsid w:val="00CF28C1"/>
    <w:rsid w:val="00D25A41"/>
    <w:rsid w:val="00D3192F"/>
    <w:rsid w:val="00D423F8"/>
    <w:rsid w:val="00D43FA4"/>
    <w:rsid w:val="00D44851"/>
    <w:rsid w:val="00D672DA"/>
    <w:rsid w:val="00D6768A"/>
    <w:rsid w:val="00D720F8"/>
    <w:rsid w:val="00D73F47"/>
    <w:rsid w:val="00D8380C"/>
    <w:rsid w:val="00D87158"/>
    <w:rsid w:val="00D9263D"/>
    <w:rsid w:val="00D92F50"/>
    <w:rsid w:val="00DA19E5"/>
    <w:rsid w:val="00DA3B71"/>
    <w:rsid w:val="00DB3034"/>
    <w:rsid w:val="00DB5434"/>
    <w:rsid w:val="00DC6177"/>
    <w:rsid w:val="00DD3C94"/>
    <w:rsid w:val="00DD3FDB"/>
    <w:rsid w:val="00DD7B3F"/>
    <w:rsid w:val="00DE2DF5"/>
    <w:rsid w:val="00DE3340"/>
    <w:rsid w:val="00DF2672"/>
    <w:rsid w:val="00DF5A68"/>
    <w:rsid w:val="00DF6E08"/>
    <w:rsid w:val="00DF777A"/>
    <w:rsid w:val="00E00875"/>
    <w:rsid w:val="00E06FE1"/>
    <w:rsid w:val="00E31481"/>
    <w:rsid w:val="00E321D7"/>
    <w:rsid w:val="00E32F90"/>
    <w:rsid w:val="00E331D2"/>
    <w:rsid w:val="00E377E9"/>
    <w:rsid w:val="00E450AD"/>
    <w:rsid w:val="00E456D7"/>
    <w:rsid w:val="00E7046C"/>
    <w:rsid w:val="00E766BB"/>
    <w:rsid w:val="00E77AC3"/>
    <w:rsid w:val="00E84C68"/>
    <w:rsid w:val="00E93EEF"/>
    <w:rsid w:val="00EA5DA5"/>
    <w:rsid w:val="00EB2F09"/>
    <w:rsid w:val="00EC224F"/>
    <w:rsid w:val="00EC658B"/>
    <w:rsid w:val="00EE34A6"/>
    <w:rsid w:val="00F10ED5"/>
    <w:rsid w:val="00F12E75"/>
    <w:rsid w:val="00F17EBE"/>
    <w:rsid w:val="00F30616"/>
    <w:rsid w:val="00F32B57"/>
    <w:rsid w:val="00F3441A"/>
    <w:rsid w:val="00F45D60"/>
    <w:rsid w:val="00F501A5"/>
    <w:rsid w:val="00F567F2"/>
    <w:rsid w:val="00F62885"/>
    <w:rsid w:val="00F64694"/>
    <w:rsid w:val="00F70C5A"/>
    <w:rsid w:val="00F71CE1"/>
    <w:rsid w:val="00F96A7C"/>
    <w:rsid w:val="00FA23BB"/>
    <w:rsid w:val="00FA4DAA"/>
    <w:rsid w:val="00FE03C0"/>
    <w:rsid w:val="00FE3343"/>
    <w:rsid w:val="00FF0915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F7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7F7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7F7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37F7D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37F7D"/>
    <w:pPr>
      <w:keepNext/>
      <w:widowControl w:val="0"/>
      <w:suppressAutoHyphens/>
      <w:spacing w:before="2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1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15AA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344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37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537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537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537F7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537F7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3441A"/>
    <w:rPr>
      <w:rFonts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sid w:val="00F3441A"/>
    <w:rPr>
      <w:rFonts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37F7D"/>
    <w:pPr>
      <w:spacing w:after="120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37F7D"/>
    <w:pPr>
      <w:spacing w:after="120"/>
      <w:ind w:firstLine="1410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42D4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242D4B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314F9A"/>
    <w:pPr>
      <w:widowControl w:val="0"/>
      <w:suppressAutoHyphens/>
      <w:spacing w:line="300" w:lineRule="auto"/>
      <w:ind w:firstLine="860"/>
    </w:pPr>
    <w:rPr>
      <w:rFonts w:ascii="Times New Roman" w:eastAsia="Arial" w:hAnsi="Times New Roman"/>
      <w:sz w:val="24"/>
      <w:lang w:eastAsia="ar-SA"/>
    </w:rPr>
  </w:style>
  <w:style w:type="character" w:customStyle="1" w:styleId="70">
    <w:name w:val="Заголовок 7 Знак"/>
    <w:link w:val="7"/>
    <w:uiPriority w:val="9"/>
    <w:rsid w:val="00915AA8"/>
    <w:rPr>
      <w:rFonts w:cs="Times New Roman"/>
      <w:sz w:val="24"/>
      <w:szCs w:val="24"/>
    </w:rPr>
  </w:style>
  <w:style w:type="paragraph" w:styleId="a7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8"/>
    <w:unhideWhenUsed/>
    <w:rsid w:val="00915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link w:val="a7"/>
    <w:rsid w:val="00915AA8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15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5AA8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2F9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2F9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8715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B678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78BA"/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E115D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E115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table" w:customStyle="1" w:styleId="12">
    <w:name w:val="Сетка таблицы1"/>
    <w:basedOn w:val="a1"/>
    <w:next w:val="ad"/>
    <w:rsid w:val="00A401E5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42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2320"/>
    <w:rPr>
      <w:rFonts w:ascii="Times New Roman" w:hAnsi="Times New Roman"/>
      <w:sz w:val="16"/>
      <w:szCs w:val="16"/>
    </w:rPr>
  </w:style>
  <w:style w:type="paragraph" w:customStyle="1" w:styleId="Style6">
    <w:name w:val="Style6"/>
    <w:basedOn w:val="a"/>
    <w:uiPriority w:val="99"/>
    <w:rsid w:val="0009496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9040A3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90235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2352"/>
  </w:style>
  <w:style w:type="paragraph" w:customStyle="1" w:styleId="Style59">
    <w:name w:val="Style59"/>
    <w:basedOn w:val="a"/>
    <w:next w:val="a"/>
    <w:rsid w:val="00BD75B3"/>
    <w:pPr>
      <w:spacing w:line="307" w:lineRule="exact"/>
      <w:ind w:hanging="730"/>
      <w:jc w:val="both"/>
    </w:pPr>
    <w:rPr>
      <w:sz w:val="20"/>
      <w:szCs w:val="20"/>
      <w:lang w:eastAsia="ar-SA"/>
    </w:rPr>
  </w:style>
  <w:style w:type="paragraph" w:customStyle="1" w:styleId="af0">
    <w:name w:val="Таблицы (моноширинный)"/>
    <w:basedOn w:val="a"/>
    <w:next w:val="a"/>
    <w:uiPriority w:val="99"/>
    <w:rsid w:val="004F3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35">
    <w:name w:val="Font Style135"/>
    <w:basedOn w:val="a0"/>
    <w:rsid w:val="009D2132"/>
    <w:rPr>
      <w:rFonts w:ascii="Times New Roman" w:eastAsia="Times New Roman" w:hAnsi="Times New Roman" w:cs="Times New Roman" w:hint="default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91E16"/>
    <w:pPr>
      <w:spacing w:before="100" w:beforeAutospacing="1" w:after="119"/>
    </w:pPr>
  </w:style>
  <w:style w:type="paragraph" w:styleId="af2">
    <w:name w:val="No Spacing"/>
    <w:uiPriority w:val="1"/>
    <w:qFormat/>
    <w:rsid w:val="001203BD"/>
    <w:rPr>
      <w:rFonts w:ascii="Times New Roman" w:hAnsi="Times New Roman"/>
      <w:sz w:val="24"/>
      <w:szCs w:val="24"/>
    </w:rPr>
  </w:style>
  <w:style w:type="character" w:customStyle="1" w:styleId="af3">
    <w:name w:val="Цветовое выделение"/>
    <w:uiPriority w:val="99"/>
    <w:rsid w:val="001D0A82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1D0A8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F7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7F7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7F7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37F7D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37F7D"/>
    <w:pPr>
      <w:keepNext/>
      <w:widowControl w:val="0"/>
      <w:suppressAutoHyphens/>
      <w:spacing w:before="2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1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15AA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344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37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537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537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537F7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537F7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3441A"/>
    <w:rPr>
      <w:rFonts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sid w:val="00F3441A"/>
    <w:rPr>
      <w:rFonts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37F7D"/>
    <w:pPr>
      <w:spacing w:after="120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37F7D"/>
    <w:pPr>
      <w:spacing w:after="120"/>
      <w:ind w:firstLine="1410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537F7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42D4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242D4B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314F9A"/>
    <w:pPr>
      <w:widowControl w:val="0"/>
      <w:suppressAutoHyphens/>
      <w:spacing w:line="300" w:lineRule="auto"/>
      <w:ind w:firstLine="860"/>
    </w:pPr>
    <w:rPr>
      <w:rFonts w:ascii="Times New Roman" w:eastAsia="Arial" w:hAnsi="Times New Roman"/>
      <w:sz w:val="24"/>
      <w:lang w:eastAsia="ar-SA"/>
    </w:rPr>
  </w:style>
  <w:style w:type="character" w:customStyle="1" w:styleId="70">
    <w:name w:val="Заголовок 7 Знак"/>
    <w:link w:val="7"/>
    <w:uiPriority w:val="9"/>
    <w:rsid w:val="00915AA8"/>
    <w:rPr>
      <w:rFonts w:cs="Times New Roman"/>
      <w:sz w:val="24"/>
      <w:szCs w:val="24"/>
    </w:rPr>
  </w:style>
  <w:style w:type="paragraph" w:styleId="a7">
    <w:name w:val="header"/>
    <w:basedOn w:val="a"/>
    <w:link w:val="a8"/>
    <w:unhideWhenUsed/>
    <w:rsid w:val="00915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15AA8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15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5AA8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2F9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2F9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8715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B678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78BA"/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E115D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E115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table" w:customStyle="1" w:styleId="12">
    <w:name w:val="Сетка таблицы1"/>
    <w:basedOn w:val="a1"/>
    <w:next w:val="ad"/>
    <w:rsid w:val="00A401E5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342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2320"/>
    <w:rPr>
      <w:rFonts w:ascii="Times New Roman" w:hAnsi="Times New Roman"/>
      <w:sz w:val="16"/>
      <w:szCs w:val="16"/>
    </w:rPr>
  </w:style>
  <w:style w:type="paragraph" w:customStyle="1" w:styleId="Style6">
    <w:name w:val="Style6"/>
    <w:basedOn w:val="a"/>
    <w:uiPriority w:val="99"/>
    <w:rsid w:val="0009496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904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38258&amp;sub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Prol350g4\allshare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00D4-05D4-41B3-B8CC-438B5F74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airport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APolyako</dc:creator>
  <cp:lastModifiedBy>nbelkova</cp:lastModifiedBy>
  <cp:revision>7</cp:revision>
  <cp:lastPrinted>2018-02-08T22:33:00Z</cp:lastPrinted>
  <dcterms:created xsi:type="dcterms:W3CDTF">2018-03-14T08:03:00Z</dcterms:created>
  <dcterms:modified xsi:type="dcterms:W3CDTF">2018-03-15T00:00:00Z</dcterms:modified>
</cp:coreProperties>
</file>